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B7B" w:rsidRDefault="00515E92">
      <w:r>
        <w:rPr>
          <w:rFonts w:ascii="Arial" w:hAnsi="Arial" w:cs="Arial"/>
          <w:color w:val="2D3B45"/>
          <w:sz w:val="21"/>
          <w:szCs w:val="21"/>
          <w:shd w:val="clear" w:color="auto" w:fill="E5F2F8"/>
        </w:rPr>
        <w:t xml:space="preserve">Q1.Data Import (-.5) “Religious” should be Nominal. Q1.B (-1) A significant test means that the ANOVA assumption of equal variances has NOT been met. This means that the assumption of equal variances is violated (equal variances cannot be assumed). (The ANOVA result should be interpreted with caution.) Q1.C (-3) Effect size is wrong, and the calculation for it is missing. For full APA formatting, all results must be presented on one line as indicated in the Announcement regarding APA formatting last week. ƞ2 = 1901.425/53425.910 = .036 (or .04) F(2, 152) = 2.805, p = .064, ƞ2 = .04 Q1.D (-1) Rationale is mostly correct (although you mistakenly refer to alpha of .05 as .064), but this means that we fail to reject the null hypothesis. Q1.F (-1) y-axis is incorrect, this should have been a mean of </w:t>
      </w:r>
      <w:proofErr w:type="spellStart"/>
      <w:r>
        <w:rPr>
          <w:rFonts w:ascii="Arial" w:hAnsi="Arial" w:cs="Arial"/>
          <w:color w:val="2D3B45"/>
          <w:sz w:val="21"/>
          <w:szCs w:val="21"/>
          <w:shd w:val="clear" w:color="auto" w:fill="E5F2F8"/>
        </w:rPr>
        <w:t>Pcollege</w:t>
      </w:r>
      <w:proofErr w:type="spellEnd"/>
      <w:r>
        <w:rPr>
          <w:rFonts w:ascii="Arial" w:hAnsi="Arial" w:cs="Arial"/>
          <w:color w:val="2D3B45"/>
          <w:sz w:val="21"/>
          <w:szCs w:val="21"/>
          <w:shd w:val="clear" w:color="auto" w:fill="E5F2F8"/>
        </w:rPr>
        <w:t>, which would have given you values in the 70’s and 80’s – looks like you graphed frequencies instead. Q2.A.1 (-1.5) Effect size is wrong, and the calculation for it is missing. For full APA formatting, all results must be presented on one line as indicated in the Announcement regarding APA formatting last week. ƞ2 = 3.295/152.297 = .022 (or .02) F(1, 153) = 3.384, p = .068, ƞ2 = .02 Q2.A.2 (-.5) Rationale is correct, but this means that we fail to reject the null hypothesis. Q2.B.1 (-3) You used the wrong variable and thus came up with the incorrect result. However, subsequent questions will be graded based on the logical flow from this incorrect result. Q2.C.2 (-1) There is no between groups df in a t test. Q3.A (-1) This is not an acceptable null hypothesis as you do not indicate what the dependent variable is. Null: There is no significant difference in color memory performance among the four sessions. (The four sessions do not differ significantly in color memory performance.) Q3.B.1 (-1.5) Although you pasted the table, you did not answer the questions and pull out the relevant statistics from the table in that answer. The significance level (p value) from Mauchly’s Test of Sphericity: p = .150, which is higher than the alpha level. The null hypothesis is not rejected so the assumption of sphericity is met. Q3.B.2 (-.5) APA formatting not correct – F, p, and partial eta squared should be italicized. You are also missing the word “partial” from reporting your partial eta squared statistic. Q3.B.4 (-1.5) You ran the incorrect contrast. But if we are evaluating the contract that you did run, you incorrectly stated that there are no statistically significant results. The Linear factor shows a statistically significant result of p = .033. Also, not sure what “easy of the sessions is statistically dependent on each other” means – this is not a valid explanation. The correct contrast analysis would have shown you there is a statistically significant difference between Levels 1 and 4. Q3.B.5 (-1) The score was not steady across the sessions. It actually steadily increased. Your statement is contradictory because after saying it is steady, you go on to say it significantly increased – which is not correct because there was only significant increase between Level 1 and 4. We do, however, observe visually that there is a consistent trend of higher color memory performance from session 1 to session 4, even though the differences between adjacent sessions are not significant and the difference is only significant when comparing the first session to the final sessions. There may be a slight practice effect after all. (-18 total. 22/40)</w:t>
      </w:r>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92"/>
    <w:rsid w:val="00515E92"/>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E2310-EA37-4D81-8FCF-00BB8A250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2019-01-29T19:17:00Z</dcterms:created>
  <dcterms:modified xsi:type="dcterms:W3CDTF">2019-01-29T19:18:00Z</dcterms:modified>
</cp:coreProperties>
</file>